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D0" w:rsidRPr="002B6AF9" w:rsidRDefault="00143DF0" w:rsidP="002C38D0">
      <w:pPr>
        <w:pStyle w:val="IQB-Aufgabentitel"/>
        <w:rPr>
          <w:lang w:val="fr-FR"/>
        </w:rPr>
      </w:pPr>
      <w:r w:rsidRPr="00143DF0">
        <w:t xml:space="preserve">Didaktische Handreichung: </w:t>
      </w:r>
      <w:r w:rsidR="002C38D0" w:rsidRPr="002B6AF9">
        <w:rPr>
          <w:lang w:val="fr-FR"/>
        </w:rPr>
        <w:t>Les fringues et moi</w:t>
      </w:r>
    </w:p>
    <w:p w:rsidR="002C38D0" w:rsidRDefault="002C38D0" w:rsidP="002C38D0">
      <w:pPr>
        <w:pStyle w:val="IQB-Aufgabengrafik"/>
      </w:pPr>
      <w:r>
        <w:rPr>
          <w:noProof/>
        </w:rPr>
        <w:drawing>
          <wp:inline distT="0" distB="0" distL="0" distR="0">
            <wp:extent cx="4495800" cy="2238375"/>
            <wp:effectExtent l="0" t="0" r="0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7794"/>
      </w:tblGrid>
      <w:tr w:rsidR="002C38D0" w:rsidTr="00C23AE2">
        <w:tc>
          <w:tcPr>
            <w:tcW w:w="1526" w:type="dxa"/>
            <w:vAlign w:val="center"/>
          </w:tcPr>
          <w:p w:rsidR="002C38D0" w:rsidRDefault="002C38D0" w:rsidP="00C23AE2">
            <w:pPr>
              <w:pStyle w:val="IQB-Merkmal"/>
            </w:pPr>
            <w:r>
              <w:t>Thema</w:t>
            </w:r>
          </w:p>
        </w:tc>
        <w:tc>
          <w:tcPr>
            <w:tcW w:w="8221" w:type="dxa"/>
          </w:tcPr>
          <w:p w:rsidR="002C38D0" w:rsidRDefault="002C38D0" w:rsidP="00C23AE2">
            <w:pPr>
              <w:pStyle w:val="IQB-Merkmalswert"/>
            </w:pPr>
            <w:r>
              <w:t>Schulalltag, Einkaufen, Kleidung, Konsum</w:t>
            </w:r>
          </w:p>
        </w:tc>
      </w:tr>
      <w:tr w:rsidR="002C38D0" w:rsidTr="00C23AE2">
        <w:tc>
          <w:tcPr>
            <w:tcW w:w="1526" w:type="dxa"/>
            <w:vAlign w:val="center"/>
          </w:tcPr>
          <w:p w:rsidR="002C38D0" w:rsidRDefault="002C38D0" w:rsidP="00C23AE2">
            <w:pPr>
              <w:pStyle w:val="IQB-Merkmal"/>
            </w:pPr>
            <w:r>
              <w:t>Textsorte</w:t>
            </w:r>
          </w:p>
        </w:tc>
        <w:tc>
          <w:tcPr>
            <w:tcW w:w="8221" w:type="dxa"/>
          </w:tcPr>
          <w:p w:rsidR="002C38D0" w:rsidRDefault="002C38D0" w:rsidP="00C23AE2">
            <w:pPr>
              <w:pStyle w:val="IQB-Merkmalswert"/>
            </w:pPr>
            <w:r>
              <w:t>Leserbeitrag</w:t>
            </w:r>
          </w:p>
        </w:tc>
      </w:tr>
      <w:tr w:rsidR="002C38D0" w:rsidTr="00C23AE2">
        <w:tc>
          <w:tcPr>
            <w:tcW w:w="1526" w:type="dxa"/>
            <w:vAlign w:val="center"/>
          </w:tcPr>
          <w:p w:rsidR="002C38D0" w:rsidRDefault="002C38D0" w:rsidP="00C23AE2">
            <w:pPr>
              <w:pStyle w:val="IQB-Merkmal"/>
            </w:pPr>
            <w:r>
              <w:t>Lesestil</w:t>
            </w:r>
          </w:p>
        </w:tc>
        <w:tc>
          <w:tcPr>
            <w:tcW w:w="8221" w:type="dxa"/>
          </w:tcPr>
          <w:p w:rsidR="002C38D0" w:rsidRDefault="002C38D0" w:rsidP="00C23AE2">
            <w:pPr>
              <w:pStyle w:val="IQB-Merkmalswert"/>
            </w:pPr>
            <w:r>
              <w:t>detailliert</w:t>
            </w:r>
          </w:p>
        </w:tc>
      </w:tr>
    </w:tbl>
    <w:p w:rsidR="002C38D0" w:rsidRDefault="002C38D0" w:rsidP="002C38D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594"/>
        <w:gridCol w:w="2594"/>
        <w:gridCol w:w="2595"/>
      </w:tblGrid>
      <w:tr w:rsidR="002C38D0" w:rsidTr="00C23AE2">
        <w:trPr>
          <w:trHeight w:val="26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C38D0" w:rsidRDefault="002C38D0" w:rsidP="00C23AE2">
            <w:pPr>
              <w:pStyle w:val="IQB-Merkmal"/>
            </w:pPr>
            <w:r>
              <w:t>Teilaufgabe</w:t>
            </w:r>
          </w:p>
        </w:tc>
        <w:tc>
          <w:tcPr>
            <w:tcW w:w="27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38D0" w:rsidRDefault="002C38D0" w:rsidP="00C23AE2">
            <w:pPr>
              <w:pStyle w:val="IQB-Merkmalswert"/>
              <w:jc w:val="center"/>
            </w:pPr>
            <w: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38D0" w:rsidRDefault="002C38D0" w:rsidP="00C23AE2">
            <w:pPr>
              <w:pStyle w:val="IQB-Merkmalswert"/>
              <w:jc w:val="center"/>
            </w:pPr>
            <w:r>
              <w:t>2</w:t>
            </w:r>
          </w:p>
        </w:tc>
        <w:tc>
          <w:tcPr>
            <w:tcW w:w="274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C38D0" w:rsidRDefault="002C38D0" w:rsidP="00C23AE2">
            <w:pPr>
              <w:pStyle w:val="IQB-Merkmalswert"/>
              <w:jc w:val="center"/>
            </w:pPr>
            <w:r>
              <w:t>3</w:t>
            </w:r>
          </w:p>
        </w:tc>
      </w:tr>
      <w:tr w:rsidR="002C38D0" w:rsidTr="00C23AE2">
        <w:trPr>
          <w:trHeight w:val="274"/>
        </w:trPr>
        <w:tc>
          <w:tcPr>
            <w:tcW w:w="15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2C38D0" w:rsidRDefault="002C38D0" w:rsidP="00C23AE2">
            <w:pPr>
              <w:pStyle w:val="IQB-Merkmal"/>
            </w:pPr>
            <w:r>
              <w:t>Niveaustufe</w:t>
            </w: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C38D0" w:rsidRDefault="002C38D0" w:rsidP="00C23AE2">
            <w:pPr>
              <w:pStyle w:val="IQB-Merkmalswert"/>
              <w:jc w:val="center"/>
            </w:pPr>
            <w:r>
              <w:t>A1</w:t>
            </w: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C38D0" w:rsidRDefault="002C38D0" w:rsidP="00C23AE2">
            <w:pPr>
              <w:pStyle w:val="IQB-Merkmalswert"/>
              <w:jc w:val="center"/>
            </w:pPr>
            <w:r>
              <w:t>A1</w:t>
            </w:r>
          </w:p>
        </w:tc>
        <w:tc>
          <w:tcPr>
            <w:tcW w:w="274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C38D0" w:rsidRDefault="002C38D0" w:rsidP="00C23AE2">
            <w:pPr>
              <w:pStyle w:val="IQB-Merkmalswert"/>
              <w:jc w:val="center"/>
            </w:pPr>
            <w:r>
              <w:t>A1</w:t>
            </w:r>
          </w:p>
        </w:tc>
      </w:tr>
    </w:tbl>
    <w:p w:rsidR="002C38D0" w:rsidRPr="004F57A8" w:rsidRDefault="002C38D0" w:rsidP="002C38D0">
      <w:pPr>
        <w:pStyle w:val="IQB-Teilaufgabengrafik"/>
        <w:rPr>
          <w:sz w:val="18"/>
        </w:rPr>
      </w:pPr>
    </w:p>
    <w:p w:rsidR="002C38D0" w:rsidRDefault="002C38D0" w:rsidP="002C38D0">
      <w:pPr>
        <w:pStyle w:val="IQB-Teilaufgabengrafik"/>
      </w:pPr>
      <w:r>
        <w:rPr>
          <w:noProof/>
        </w:rPr>
        <w:drawing>
          <wp:inline distT="0" distB="0" distL="0" distR="0">
            <wp:extent cx="4505325" cy="3343275"/>
            <wp:effectExtent l="0" t="0" r="9525" b="0"/>
            <wp:docPr id="8" name="Grafik 8" descr="Beschreibung: R:\Franzoesisch\11 VERA\07 VERA 2014\05 Hauptstudie\02 Testhefte\06 Visios und emf der Testhefte\CE354_Les fringues et moi_A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9" descr="Beschreibung: R:\Franzoesisch\11 VERA\07 VERA 2014\05 Hauptstudie\02 Testhefte\06 Visios und emf der Testhefte\CE354_Les fringues et moi_A.e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C74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7939"/>
      </w:tblGrid>
      <w:tr w:rsidR="002C38D0" w:rsidTr="00C23AE2">
        <w:trPr>
          <w:trHeight w:val="5341"/>
        </w:trPr>
        <w:tc>
          <w:tcPr>
            <w:tcW w:w="1526" w:type="dxa"/>
            <w:vAlign w:val="center"/>
          </w:tcPr>
          <w:p w:rsidR="002C38D0" w:rsidRDefault="002C38D0" w:rsidP="00C23AE2">
            <w:pPr>
              <w:pStyle w:val="IQB-RSCodeValue"/>
            </w:pPr>
            <w:r>
              <w:lastRenderedPageBreak/>
              <w:t>RICHTIG</w:t>
            </w:r>
          </w:p>
        </w:tc>
        <w:tc>
          <w:tcPr>
            <w:tcW w:w="8221" w:type="dxa"/>
          </w:tcPr>
          <w:p w:rsidR="002C38D0" w:rsidRDefault="002C38D0" w:rsidP="00C23AE2">
            <w:pPr>
              <w:pStyle w:val="IQB-RSNormal"/>
            </w:pPr>
            <w:r>
              <w:rPr>
                <w:noProof/>
              </w:rPr>
              <w:drawing>
                <wp:inline distT="0" distB="0" distL="0" distR="0">
                  <wp:extent cx="4505325" cy="3343275"/>
                  <wp:effectExtent l="0" t="0" r="9525" b="0"/>
                  <wp:docPr id="7" name="Grafik 7" descr="Beschreibung: R:\Franzoesisch\11 VERA\07 VERA 2014\05 Hauptstudie\02 Testhefte\06 Visios und emf der Testhefte\CE354_Les fringues et moi_A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9" descr="Beschreibung: R:\Franzoesisch\11 VERA\07 VERA 2014\05 Hauptstudie\02 Testhefte\06 Visios und emf der Testhefte\CE354_Les fringues et moi_A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5325" cy="334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38D0" w:rsidRPr="0053290E" w:rsidRDefault="002C38D0" w:rsidP="002C38D0">
      <w:pPr>
        <w:pStyle w:val="berschrift2"/>
        <w:spacing w:before="240" w:after="120" w:line="288" w:lineRule="auto"/>
        <w:rPr>
          <w:iCs w:val="0"/>
        </w:rPr>
      </w:pPr>
      <w:r w:rsidRPr="0053290E">
        <w:t>Aufgabenbezogener Kommentar</w:t>
      </w:r>
    </w:p>
    <w:p w:rsidR="002C38D0" w:rsidRDefault="002C38D0" w:rsidP="002C38D0">
      <w:pPr>
        <w:pStyle w:val="Flietext"/>
        <w:spacing w:after="0" w:line="288" w:lineRule="auto"/>
      </w:pPr>
      <w:r>
        <w:t>Die Aufgabe erfordert von den Lernenden, kurzen Stellungnahmen (Leserbriefe) zum Thema Mode spezifische Informationen zu entnehmen (Beschreibung des persönlichen Looks). Zur Lösung der Aufgabe ist ein detaillierter Lesestil erforderlich.</w:t>
      </w:r>
    </w:p>
    <w:p w:rsidR="002C38D0" w:rsidRDefault="002C38D0" w:rsidP="002C38D0">
      <w:pPr>
        <w:pStyle w:val="Flietext"/>
        <w:spacing w:before="120" w:line="288" w:lineRule="auto"/>
      </w:pPr>
      <w:r>
        <w:t>Mögliche Bearbeitungsschritte:</w:t>
      </w:r>
    </w:p>
    <w:p w:rsidR="002C38D0" w:rsidRPr="00823A5B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>Leseerwartung aufbauen: </w:t>
      </w:r>
      <w:r w:rsidRPr="00823A5B">
        <w:t>Überschrift (</w:t>
      </w:r>
      <w:r w:rsidRPr="00C91391">
        <w:rPr>
          <w:i/>
        </w:rPr>
        <w:t>Les fringues et moi</w:t>
      </w:r>
      <w:r w:rsidRPr="00823A5B">
        <w:t>) und Situierung (</w:t>
      </w:r>
      <w:r w:rsidRPr="00C91391">
        <w:rPr>
          <w:i/>
        </w:rPr>
        <w:t>magazine d‘ados, trois filles parlent de leur manière de s‘habiller</w:t>
      </w:r>
      <w:r w:rsidRPr="00823A5B">
        <w:t>)</w:t>
      </w:r>
    </w:p>
    <w:p w:rsidR="002C38D0" w:rsidRPr="009A4165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 xml:space="preserve">Leseerwartung spezifizieren: Lesen der Aufgabenstellung, Erfassen des Aufgabenformats (Zuordnung) und der Bilder </w:t>
      </w:r>
      <w:r w:rsidRPr="009A4165">
        <w:t>(</w:t>
      </w:r>
      <w:r>
        <w:t>vier verschiedene Looks)</w:t>
      </w:r>
    </w:p>
    <w:p w:rsid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>Wortschatz zum Thema Mode allgemein und zu den Bildern (speziell Kleidungsstücke und Muster) aktivieren</w:t>
      </w:r>
    </w:p>
    <w:p w:rsid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>zunächst zur Orientierung überfliegendes Lesen </w:t>
      </w:r>
      <w:r w:rsidRPr="00896D9B">
        <w:t>→ </w:t>
      </w:r>
      <w:r>
        <w:t xml:space="preserve">Globalverstehen, evtl. erster </w:t>
      </w:r>
      <w:r w:rsidRPr="009A4165">
        <w:t>Lösungsversuch</w:t>
      </w:r>
    </w:p>
    <w:p w:rsidR="002C38D0" w:rsidRPr="00823A5B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 w:rsidRPr="00823A5B">
        <w:t>beim zweiten Lesen Aufmerksamkeit auf Signalwörter bzw. Textelemente richten, die zu den Bildern passen (</w:t>
      </w:r>
      <w:r>
        <w:t>z. B. Teilaufgabe 1</w:t>
      </w:r>
      <w:r w:rsidRPr="00C91391">
        <w:rPr>
          <w:i/>
        </w:rPr>
        <w:t>: un jean, un t–shirt, n’aime pas les motifs</w:t>
      </w:r>
      <w:r w:rsidRPr="00896D9B">
        <w:t xml:space="preserve">; </w:t>
      </w:r>
      <w:r>
        <w:t>Teilaufgabe 2: </w:t>
      </w:r>
      <w:r w:rsidRPr="00C91391">
        <w:rPr>
          <w:i/>
        </w:rPr>
        <w:t>un long manteau, un jean, un t–shirt avec des têtes de mort;</w:t>
      </w:r>
      <w:r>
        <w:t> Teilfaufgabe 3: </w:t>
      </w:r>
      <w:r w:rsidRPr="00C91391">
        <w:rPr>
          <w:i/>
        </w:rPr>
        <w:t>des accessoires, les robes, les fleurs, les rayures</w:t>
      </w:r>
      <w:r w:rsidRPr="00823A5B">
        <w:t>)</w:t>
      </w:r>
    </w:p>
    <w:p w:rsid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>drittes Lesen zum Ausschließen von B und zur Überprüfung der Lösung durch gezieltes Wiederaufsuchen von für die Lösung relevanten Textstellen</w:t>
      </w:r>
    </w:p>
    <w:p w:rsidR="002C38D0" w:rsidRDefault="002C38D0" w:rsidP="002C38D0">
      <w:pPr>
        <w:pStyle w:val="Flietext"/>
        <w:spacing w:before="120" w:line="288" w:lineRule="auto"/>
      </w:pPr>
      <w:r>
        <w:t>Mögliche Schwierigkeiten:</w:t>
      </w:r>
    </w:p>
    <w:p w:rsidR="002C38D0" w:rsidRP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  <w:rPr>
          <w:lang w:val="fr-FR"/>
        </w:rPr>
      </w:pPr>
      <w:r w:rsidRPr="002C38D0">
        <w:rPr>
          <w:lang w:val="fr-FR"/>
        </w:rPr>
        <w:t>evtl. unbekannter Wortschatz: Umgangssprache (z. B</w:t>
      </w:r>
      <w:r w:rsidRPr="002C38D0">
        <w:rPr>
          <w:i/>
          <w:lang w:val="fr-FR"/>
        </w:rPr>
        <w:t>. ce n’est pas mon truc, faire les magasins, a beaucoup d‘importance, les habits qui me font envie</w:t>
      </w:r>
      <w:r w:rsidRPr="002C38D0">
        <w:rPr>
          <w:lang w:val="fr-FR"/>
        </w:rPr>
        <w:t xml:space="preserve">) und themenspezifischer Wortschatz (z. B. </w:t>
      </w:r>
      <w:r w:rsidRPr="002C38D0">
        <w:rPr>
          <w:i/>
          <w:lang w:val="fr-FR"/>
        </w:rPr>
        <w:t>j’enfile, la veille au soir, basique, têtes de mort, mon état d‘esprit, jongler, surtout, les rayures</w:t>
      </w:r>
      <w:r w:rsidRPr="002C38D0">
        <w:rPr>
          <w:lang w:val="fr-FR"/>
        </w:rPr>
        <w:t>)</w:t>
      </w:r>
    </w:p>
    <w:p w:rsidR="002C38D0" w:rsidRP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  <w:rPr>
          <w:lang w:val="fr-FR"/>
        </w:rPr>
      </w:pPr>
      <w:r w:rsidRPr="002C38D0">
        <w:rPr>
          <w:lang w:val="fr-FR"/>
        </w:rPr>
        <w:t>komplexer Satzbau (z. B. </w:t>
      </w:r>
      <w:r w:rsidRPr="002C38D0">
        <w:rPr>
          <w:i/>
          <w:lang w:val="fr-FR"/>
        </w:rPr>
        <w:t>… pour que l’on ne me remarque pas, ... car, ... que j’ai créés parfois moi–même, ... si l’on me remarque</w:t>
      </w:r>
      <w:r w:rsidRPr="002C38D0">
        <w:rPr>
          <w:lang w:val="fr-FR"/>
        </w:rPr>
        <w:t>)</w:t>
      </w:r>
    </w:p>
    <w:p w:rsidR="002C38D0" w:rsidRPr="00823A5B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 w:rsidRPr="00823A5B">
        <w:t>evtl. unbekannter Wortschatz in der Aufgabenstellung (</w:t>
      </w:r>
      <w:r>
        <w:t xml:space="preserve">z. B. </w:t>
      </w:r>
      <w:r w:rsidRPr="00574B83">
        <w:rPr>
          <w:i/>
        </w:rPr>
        <w:t>leur manière de s’habiller</w:t>
      </w:r>
      <w:r>
        <w:t>)</w:t>
      </w:r>
    </w:p>
    <w:p w:rsidR="002C38D0" w:rsidRPr="009D4F43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lastRenderedPageBreak/>
        <w:t>mehr Antwortoptionen als Texte</w:t>
      </w:r>
    </w:p>
    <w:p w:rsidR="002C38D0" w:rsidRPr="0053290E" w:rsidRDefault="002C38D0" w:rsidP="002C38D0">
      <w:pPr>
        <w:pStyle w:val="berschrift2"/>
        <w:spacing w:before="240" w:after="120" w:line="288" w:lineRule="auto"/>
        <w:rPr>
          <w:iCs w:val="0"/>
        </w:rPr>
      </w:pPr>
      <w:r w:rsidRPr="0053290E">
        <w:t>Anregungen für den Unterricht</w:t>
      </w:r>
    </w:p>
    <w:p w:rsidR="002C38D0" w:rsidRDefault="002C38D0" w:rsidP="002C38D0">
      <w:pPr>
        <w:pStyle w:val="Flietext"/>
        <w:spacing w:before="120" w:line="288" w:lineRule="auto"/>
      </w:pPr>
      <w:r>
        <w:t>Möglichkeiten der Leistungsdifferenzierung:</w:t>
      </w:r>
    </w:p>
    <w:p w:rsid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>leichter: die übrig bleibende Antwortoption streichen</w:t>
      </w:r>
    </w:p>
    <w:p w:rsid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>schwieriger: </w:t>
      </w:r>
      <w:r w:rsidRPr="002E6A22">
        <w:t>Hinzufügen weiterer Antwortoptionen (Bilder)</w:t>
      </w:r>
    </w:p>
    <w:p w:rsidR="002C38D0" w:rsidRDefault="002C38D0" w:rsidP="002C38D0">
      <w:pPr>
        <w:pStyle w:val="Flietext"/>
        <w:spacing w:before="120" w:line="288" w:lineRule="auto"/>
        <w:rPr>
          <w:lang w:val="fr-FR"/>
        </w:rPr>
      </w:pPr>
      <w:r>
        <w:rPr>
          <w:lang w:val="fr-FR"/>
        </w:rPr>
        <w:t xml:space="preserve">Weiterarbeit am Thema: </w:t>
      </w:r>
    </w:p>
    <w:p w:rsid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>Wortschatzzusammenstellung/Wortschatzarbeit zum Thema Mode</w:t>
      </w:r>
    </w:p>
    <w:p w:rsid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>Schreiben: Die Lernenden formulieren selbst einen Leserbrief zu dem Thema, in dem sie ihren Modestil beschreiben.</w:t>
      </w:r>
      <w:r w:rsidRPr="00896D9B">
        <w:t xml:space="preserve"> Anschließend lesen sie die Leserbriefe der anderen und schreiben zu einem Leserbrief eine Reaktion/Antwort </w:t>
      </w:r>
    </w:p>
    <w:p w:rsid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>Lesen/Sprechen (dialogisch): Aktuelle Modefotografien/Modeanzeigen aus französischsprachigen Zeitschriften präsentieren </w:t>
      </w:r>
      <w:r w:rsidRPr="00896D9B">
        <w:t>→</w:t>
      </w:r>
      <w:r>
        <w:t> Lernende wählen eine/einige aus, beschreiben und diskutieren diese</w:t>
      </w:r>
    </w:p>
    <w:p w:rsid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>Sprechen (monologisch): Die Lernenden zeichnen ihren Look und präsentieren ihn in Kleingruppen/im Plenum</w:t>
      </w:r>
    </w:p>
    <w:p w:rsidR="002C38D0" w:rsidRDefault="002C38D0" w:rsidP="002C38D0">
      <w:pPr>
        <w:pStyle w:val="Aufzhlung"/>
        <w:numPr>
          <w:ilvl w:val="0"/>
          <w:numId w:val="0"/>
        </w:numPr>
        <w:spacing w:before="120" w:after="120" w:line="288" w:lineRule="auto"/>
        <w:ind w:left="357" w:hanging="357"/>
      </w:pPr>
      <w:r>
        <w:t>Weiterarbeit am Lesestil:</w:t>
      </w:r>
    </w:p>
    <w:p w:rsidR="002C38D0" w:rsidRDefault="002C38D0" w:rsidP="002C38D0">
      <w:pPr>
        <w:pStyle w:val="Aufzhlung"/>
        <w:numPr>
          <w:ilvl w:val="0"/>
          <w:numId w:val="12"/>
        </w:numPr>
        <w:tabs>
          <w:tab w:val="clear" w:pos="2751"/>
        </w:tabs>
        <w:spacing w:before="0" w:line="288" w:lineRule="auto"/>
        <w:ind w:left="426" w:hanging="426"/>
      </w:pPr>
      <w:r>
        <w:t>detailliertes Lesen üben: Aufmerksamkeit beim Lesen auf Signalwörter bzw. relevante Textelemente richten, diese markieren, Lösungsvorschläge begründen</w:t>
      </w:r>
    </w:p>
    <w:p w:rsidR="00143DF0" w:rsidRDefault="00143DF0" w:rsidP="002C38D0">
      <w:pPr>
        <w:pStyle w:val="berschrift2"/>
      </w:pPr>
      <w:bookmarkStart w:id="0" w:name="_GoBack"/>
      <w:bookmarkEnd w:id="0"/>
    </w:p>
    <w:sectPr w:rsidR="00143DF0" w:rsidSect="00D60A6F">
      <w:footerReference w:type="even" r:id="rId10"/>
      <w:footerReference w:type="default" r:id="rId11"/>
      <w:headerReference w:type="first" r:id="rId12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7C" w:rsidRDefault="00ED747C">
      <w:r>
        <w:separator/>
      </w:r>
    </w:p>
  </w:endnote>
  <w:endnote w:type="continuationSeparator" w:id="0">
    <w:p w:rsidR="00ED747C" w:rsidRDefault="00ED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38D0">
      <w:rPr>
        <w:rStyle w:val="Seitenzahl"/>
        <w:noProof/>
      </w:rPr>
      <w:t>3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7C" w:rsidRDefault="00ED747C">
      <w:r>
        <w:separator/>
      </w:r>
    </w:p>
  </w:footnote>
  <w:footnote w:type="continuationSeparator" w:id="0">
    <w:p w:rsidR="00ED747C" w:rsidRDefault="00ED7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005275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556D5"/>
    <w:multiLevelType w:val="hybridMultilevel"/>
    <w:tmpl w:val="00AC1902"/>
    <w:lvl w:ilvl="0" w:tplc="4860DCD4">
      <w:start w:val="1"/>
      <w:numFmt w:val="bullet"/>
      <w:lvlText w:val=""/>
      <w:lvlJc w:val="left"/>
      <w:pPr>
        <w:tabs>
          <w:tab w:val="num" w:pos="2751"/>
        </w:tabs>
        <w:ind w:left="275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CE61ED"/>
    <w:multiLevelType w:val="hybridMultilevel"/>
    <w:tmpl w:val="0E1452EC"/>
    <w:lvl w:ilvl="0" w:tplc="04070003">
      <w:start w:val="1"/>
      <w:numFmt w:val="bullet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-631"/>
        </w:tabs>
        <w:ind w:left="-631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9"/>
        </w:tabs>
        <w:ind w:left="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09"/>
        </w:tabs>
        <w:ind w:left="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529"/>
        </w:tabs>
        <w:ind w:left="152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249"/>
        </w:tabs>
        <w:ind w:left="2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969"/>
        </w:tabs>
        <w:ind w:left="2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689"/>
        </w:tabs>
        <w:ind w:left="368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409"/>
        </w:tabs>
        <w:ind w:left="4409" w:hanging="360"/>
      </w:pPr>
      <w:rPr>
        <w:rFonts w:ascii="Wingdings" w:hAnsi="Wingdings" w:hint="default"/>
      </w:rPr>
    </w:lvl>
  </w:abstractNum>
  <w:abstractNum w:abstractNumId="8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CA36FA"/>
    <w:multiLevelType w:val="hybridMultilevel"/>
    <w:tmpl w:val="B024E2E6"/>
    <w:lvl w:ilvl="0" w:tplc="F41A3256">
      <w:numFmt w:val="bullet"/>
      <w:lvlText w:val="-"/>
      <w:lvlJc w:val="left"/>
      <w:pPr>
        <w:tabs>
          <w:tab w:val="num" w:pos="2751"/>
        </w:tabs>
        <w:ind w:left="2751" w:hanging="34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10"/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75"/>
    <w:rsid w:val="00005275"/>
    <w:rsid w:val="00036691"/>
    <w:rsid w:val="00047F6F"/>
    <w:rsid w:val="0006149C"/>
    <w:rsid w:val="00081387"/>
    <w:rsid w:val="000B00DB"/>
    <w:rsid w:val="000B4812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43DF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2C38D0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4D9A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66933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D747C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3C4D9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C4D9A"/>
    <w:rPr>
      <w:rFonts w:ascii="Tahoma" w:hAnsi="Tahoma" w:cs="Tahoma"/>
      <w:sz w:val="16"/>
      <w:szCs w:val="16"/>
    </w:rPr>
  </w:style>
  <w:style w:type="paragraph" w:customStyle="1" w:styleId="IQB-Aufgabentitel">
    <w:name w:val="IQB-Aufgabentitel"/>
    <w:basedOn w:val="IQBTHAufgabentitel"/>
    <w:rsid w:val="002C38D0"/>
    <w:pPr>
      <w:spacing w:before="240" w:line="288" w:lineRule="auto"/>
    </w:pPr>
    <w:rPr>
      <w:lang w:val="x-none"/>
    </w:rPr>
  </w:style>
  <w:style w:type="paragraph" w:customStyle="1" w:styleId="IQB-RSNormal">
    <w:name w:val="IQB-RSNormal"/>
    <w:basedOn w:val="Standard"/>
    <w:link w:val="IQB-RSNormalZchn"/>
    <w:qFormat/>
    <w:rsid w:val="002C38D0"/>
    <w:pPr>
      <w:spacing w:after="0"/>
    </w:pPr>
    <w:rPr>
      <w:rFonts w:cs="Arial"/>
      <w:sz w:val="18"/>
      <w:szCs w:val="22"/>
    </w:rPr>
  </w:style>
  <w:style w:type="character" w:customStyle="1" w:styleId="IQB-RSNormalZchn">
    <w:name w:val="IQB-RSNormal Zchn"/>
    <w:link w:val="IQB-RSNormal"/>
    <w:rsid w:val="002C38D0"/>
    <w:rPr>
      <w:rFonts w:ascii="Arial" w:hAnsi="Arial" w:cs="Arial"/>
      <w:sz w:val="18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2C38D0"/>
    <w:pPr>
      <w:spacing w:after="0"/>
    </w:pPr>
    <w:rPr>
      <w:rFonts w:cs="Arial"/>
      <w:sz w:val="18"/>
    </w:rPr>
  </w:style>
  <w:style w:type="character" w:customStyle="1" w:styleId="IQB-RSCodeValueZchn">
    <w:name w:val="IQB-RSCodeValue Zchn"/>
    <w:link w:val="IQB-RSCodeValue"/>
    <w:rsid w:val="002C38D0"/>
    <w:rPr>
      <w:rFonts w:ascii="Arial" w:hAnsi="Arial" w:cs="Arial"/>
      <w:sz w:val="18"/>
      <w:szCs w:val="24"/>
    </w:rPr>
  </w:style>
  <w:style w:type="paragraph" w:customStyle="1" w:styleId="IQB-Merkmal">
    <w:name w:val="IQB-Merkmal"/>
    <w:basedOn w:val="Standard"/>
    <w:link w:val="IQB-MerkmalZchn"/>
    <w:qFormat/>
    <w:rsid w:val="002C38D0"/>
    <w:pPr>
      <w:spacing w:after="0"/>
    </w:pPr>
    <w:rPr>
      <w:sz w:val="18"/>
    </w:rPr>
  </w:style>
  <w:style w:type="paragraph" w:customStyle="1" w:styleId="IQB-Merkmalswert">
    <w:name w:val="IQB-Merkmalswert"/>
    <w:basedOn w:val="Standard"/>
    <w:link w:val="IQB-MerkmalswertZchn"/>
    <w:qFormat/>
    <w:rsid w:val="002C38D0"/>
    <w:pPr>
      <w:spacing w:after="0"/>
    </w:pPr>
    <w:rPr>
      <w:sz w:val="18"/>
    </w:rPr>
  </w:style>
  <w:style w:type="character" w:customStyle="1" w:styleId="IQB-MerkmalZchn">
    <w:name w:val="IQB-Merkmal Zchn"/>
    <w:link w:val="IQB-Merkmal"/>
    <w:rsid w:val="002C38D0"/>
    <w:rPr>
      <w:rFonts w:ascii="Arial" w:hAnsi="Arial"/>
      <w:sz w:val="18"/>
      <w:szCs w:val="24"/>
    </w:rPr>
  </w:style>
  <w:style w:type="character" w:customStyle="1" w:styleId="IQB-MerkmalswertZchn">
    <w:name w:val="IQB-Merkmalswert Zchn"/>
    <w:link w:val="IQB-Merkmalswert"/>
    <w:rsid w:val="002C38D0"/>
    <w:rPr>
      <w:rFonts w:ascii="Arial" w:hAnsi="Arial"/>
      <w:sz w:val="18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2C38D0"/>
    <w:pPr>
      <w:widowControl w:val="0"/>
      <w:spacing w:after="120"/>
    </w:pPr>
    <w:rPr>
      <w:sz w:val="24"/>
    </w:rPr>
  </w:style>
  <w:style w:type="character" w:customStyle="1" w:styleId="IQB-TeilaufgabengrafikZchn">
    <w:name w:val="IQB-Teilaufgabengrafik Zchn"/>
    <w:link w:val="IQB-Teilaufgabengrafik"/>
    <w:rsid w:val="002C38D0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2C38D0"/>
    <w:pPr>
      <w:widowControl w:val="0"/>
      <w:spacing w:after="120"/>
    </w:pPr>
    <w:rPr>
      <w:sz w:val="24"/>
    </w:rPr>
  </w:style>
  <w:style w:type="character" w:customStyle="1" w:styleId="IQB-AufgabengrafikZchn">
    <w:name w:val="IQB-Aufgabengrafik Zchn"/>
    <w:link w:val="IQB-Aufgabengrafik"/>
    <w:rsid w:val="002C38D0"/>
    <w:rPr>
      <w:rFonts w:ascii="Arial" w:hAnsi="Arial"/>
      <w:sz w:val="24"/>
      <w:szCs w:val="24"/>
    </w:rPr>
  </w:style>
  <w:style w:type="paragraph" w:customStyle="1" w:styleId="IQBTabKstchen">
    <w:name w:val="IQB_TabKästchen"/>
    <w:basedOn w:val="Standard"/>
    <w:rsid w:val="002C38D0"/>
    <w:pPr>
      <w:numPr>
        <w:numId w:val="11"/>
      </w:numPr>
      <w:suppressLineNumbers/>
      <w:tabs>
        <w:tab w:val="clear" w:pos="609"/>
        <w:tab w:val="num" w:pos="360"/>
        <w:tab w:val="num" w:pos="2751"/>
      </w:tabs>
      <w:suppressAutoHyphens/>
      <w:spacing w:before="120" w:after="120" w:line="360" w:lineRule="exact"/>
      <w:ind w:left="0" w:firstLine="0"/>
      <w:jc w:val="center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3C4D9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C4D9A"/>
    <w:rPr>
      <w:rFonts w:ascii="Tahoma" w:hAnsi="Tahoma" w:cs="Tahoma"/>
      <w:sz w:val="16"/>
      <w:szCs w:val="16"/>
    </w:rPr>
  </w:style>
  <w:style w:type="paragraph" w:customStyle="1" w:styleId="IQB-Aufgabentitel">
    <w:name w:val="IQB-Aufgabentitel"/>
    <w:basedOn w:val="IQBTHAufgabentitel"/>
    <w:rsid w:val="002C38D0"/>
    <w:pPr>
      <w:spacing w:before="240" w:line="288" w:lineRule="auto"/>
    </w:pPr>
    <w:rPr>
      <w:lang w:val="x-none"/>
    </w:rPr>
  </w:style>
  <w:style w:type="paragraph" w:customStyle="1" w:styleId="IQB-RSNormal">
    <w:name w:val="IQB-RSNormal"/>
    <w:basedOn w:val="Standard"/>
    <w:link w:val="IQB-RSNormalZchn"/>
    <w:qFormat/>
    <w:rsid w:val="002C38D0"/>
    <w:pPr>
      <w:spacing w:after="0"/>
    </w:pPr>
    <w:rPr>
      <w:rFonts w:cs="Arial"/>
      <w:sz w:val="18"/>
      <w:szCs w:val="22"/>
    </w:rPr>
  </w:style>
  <w:style w:type="character" w:customStyle="1" w:styleId="IQB-RSNormalZchn">
    <w:name w:val="IQB-RSNormal Zchn"/>
    <w:link w:val="IQB-RSNormal"/>
    <w:rsid w:val="002C38D0"/>
    <w:rPr>
      <w:rFonts w:ascii="Arial" w:hAnsi="Arial" w:cs="Arial"/>
      <w:sz w:val="18"/>
      <w:szCs w:val="22"/>
    </w:rPr>
  </w:style>
  <w:style w:type="paragraph" w:customStyle="1" w:styleId="IQB-RSCodeValue">
    <w:name w:val="IQB-RSCodeValue"/>
    <w:basedOn w:val="Standard"/>
    <w:link w:val="IQB-RSCodeValueZchn"/>
    <w:qFormat/>
    <w:rsid w:val="002C38D0"/>
    <w:pPr>
      <w:spacing w:after="0"/>
    </w:pPr>
    <w:rPr>
      <w:rFonts w:cs="Arial"/>
      <w:sz w:val="18"/>
    </w:rPr>
  </w:style>
  <w:style w:type="character" w:customStyle="1" w:styleId="IQB-RSCodeValueZchn">
    <w:name w:val="IQB-RSCodeValue Zchn"/>
    <w:link w:val="IQB-RSCodeValue"/>
    <w:rsid w:val="002C38D0"/>
    <w:rPr>
      <w:rFonts w:ascii="Arial" w:hAnsi="Arial" w:cs="Arial"/>
      <w:sz w:val="18"/>
      <w:szCs w:val="24"/>
    </w:rPr>
  </w:style>
  <w:style w:type="paragraph" w:customStyle="1" w:styleId="IQB-Merkmal">
    <w:name w:val="IQB-Merkmal"/>
    <w:basedOn w:val="Standard"/>
    <w:link w:val="IQB-MerkmalZchn"/>
    <w:qFormat/>
    <w:rsid w:val="002C38D0"/>
    <w:pPr>
      <w:spacing w:after="0"/>
    </w:pPr>
    <w:rPr>
      <w:sz w:val="18"/>
    </w:rPr>
  </w:style>
  <w:style w:type="paragraph" w:customStyle="1" w:styleId="IQB-Merkmalswert">
    <w:name w:val="IQB-Merkmalswert"/>
    <w:basedOn w:val="Standard"/>
    <w:link w:val="IQB-MerkmalswertZchn"/>
    <w:qFormat/>
    <w:rsid w:val="002C38D0"/>
    <w:pPr>
      <w:spacing w:after="0"/>
    </w:pPr>
    <w:rPr>
      <w:sz w:val="18"/>
    </w:rPr>
  </w:style>
  <w:style w:type="character" w:customStyle="1" w:styleId="IQB-MerkmalZchn">
    <w:name w:val="IQB-Merkmal Zchn"/>
    <w:link w:val="IQB-Merkmal"/>
    <w:rsid w:val="002C38D0"/>
    <w:rPr>
      <w:rFonts w:ascii="Arial" w:hAnsi="Arial"/>
      <w:sz w:val="18"/>
      <w:szCs w:val="24"/>
    </w:rPr>
  </w:style>
  <w:style w:type="character" w:customStyle="1" w:styleId="IQB-MerkmalswertZchn">
    <w:name w:val="IQB-Merkmalswert Zchn"/>
    <w:link w:val="IQB-Merkmalswert"/>
    <w:rsid w:val="002C38D0"/>
    <w:rPr>
      <w:rFonts w:ascii="Arial" w:hAnsi="Arial"/>
      <w:sz w:val="18"/>
      <w:szCs w:val="24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2C38D0"/>
    <w:pPr>
      <w:widowControl w:val="0"/>
      <w:spacing w:after="120"/>
    </w:pPr>
    <w:rPr>
      <w:sz w:val="24"/>
    </w:rPr>
  </w:style>
  <w:style w:type="character" w:customStyle="1" w:styleId="IQB-TeilaufgabengrafikZchn">
    <w:name w:val="IQB-Teilaufgabengrafik Zchn"/>
    <w:link w:val="IQB-Teilaufgabengrafik"/>
    <w:rsid w:val="002C38D0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2C38D0"/>
    <w:pPr>
      <w:widowControl w:val="0"/>
      <w:spacing w:after="120"/>
    </w:pPr>
    <w:rPr>
      <w:sz w:val="24"/>
    </w:rPr>
  </w:style>
  <w:style w:type="character" w:customStyle="1" w:styleId="IQB-AufgabengrafikZchn">
    <w:name w:val="IQB-Aufgabengrafik Zchn"/>
    <w:link w:val="IQB-Aufgabengrafik"/>
    <w:rsid w:val="002C38D0"/>
    <w:rPr>
      <w:rFonts w:ascii="Arial" w:hAnsi="Arial"/>
      <w:sz w:val="24"/>
      <w:szCs w:val="24"/>
    </w:rPr>
  </w:style>
  <w:style w:type="paragraph" w:customStyle="1" w:styleId="IQBTabKstchen">
    <w:name w:val="IQB_TabKästchen"/>
    <w:basedOn w:val="Standard"/>
    <w:rsid w:val="002C38D0"/>
    <w:pPr>
      <w:numPr>
        <w:numId w:val="11"/>
      </w:numPr>
      <w:suppressLineNumbers/>
      <w:tabs>
        <w:tab w:val="clear" w:pos="609"/>
        <w:tab w:val="num" w:pos="360"/>
        <w:tab w:val="num" w:pos="2751"/>
      </w:tabs>
      <w:suppressAutoHyphens/>
      <w:spacing w:before="120" w:after="120" w:line="360" w:lineRule="exact"/>
      <w:ind w:left="0" w:firstLine="0"/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Did_Handreich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Vorlage_Did_Handreichung</Template>
  <TotalTime>0</TotalTime>
  <Pages>3</Pages>
  <Words>396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Frederike Rose</dc:creator>
  <cp:lastModifiedBy>Linda Dickhof</cp:lastModifiedBy>
  <cp:revision>2</cp:revision>
  <cp:lastPrinted>2007-01-11T14:25:00Z</cp:lastPrinted>
  <dcterms:created xsi:type="dcterms:W3CDTF">2015-12-11T13:28:00Z</dcterms:created>
  <dcterms:modified xsi:type="dcterms:W3CDTF">2015-12-11T13:28:00Z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